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93" w:rsidRDefault="00877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7DBC" w:rsidRPr="005F7DB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663BD">
        <w:rPr>
          <w:rFonts w:ascii="Times New Roman" w:hAnsi="Times New Roman" w:cs="Times New Roman"/>
          <w:sz w:val="28"/>
          <w:szCs w:val="28"/>
        </w:rPr>
        <w:t>«Образовательная деятельность</w:t>
      </w:r>
      <w:r w:rsidR="005F7DBC" w:rsidRPr="005F7D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869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5121"/>
      </w:tblGrid>
      <w:tr w:rsidR="00606670" w:rsidTr="00562653">
        <w:trPr>
          <w:tblCellSpacing w:w="15" w:type="dxa"/>
        </w:trPr>
        <w:tc>
          <w:tcPr>
            <w:tcW w:w="3546" w:type="dxa"/>
            <w:vAlign w:val="center"/>
            <w:hideMark/>
          </w:tcPr>
          <w:p w:rsidR="00606670" w:rsidRDefault="00606670" w:rsidP="0087788E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rStyle w:val="a5"/>
                <w:sz w:val="28"/>
                <w:szCs w:val="28"/>
              </w:rPr>
              <w:t xml:space="preserve">Наименование требований </w:t>
            </w:r>
          </w:p>
        </w:tc>
        <w:tc>
          <w:tcPr>
            <w:tcW w:w="5056" w:type="dxa"/>
            <w:vAlign w:val="center"/>
            <w:hideMark/>
          </w:tcPr>
          <w:p w:rsidR="0087788E" w:rsidRDefault="0087788E">
            <w:pPr>
              <w:pStyle w:val="a4"/>
              <w:spacing w:before="0" w:beforeAutospacing="0" w:after="0" w:afterAutospacing="0" w:line="312" w:lineRule="atLeast"/>
              <w:rPr>
                <w:rStyle w:val="a5"/>
                <w:sz w:val="28"/>
                <w:szCs w:val="28"/>
              </w:rPr>
            </w:pPr>
          </w:p>
          <w:p w:rsidR="00606670" w:rsidRDefault="0087788E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rStyle w:val="a5"/>
                <w:sz w:val="28"/>
                <w:szCs w:val="28"/>
              </w:rPr>
              <w:t xml:space="preserve">                    </w:t>
            </w:r>
            <w:r w:rsidR="00606670">
              <w:rPr>
                <w:rStyle w:val="a5"/>
                <w:sz w:val="28"/>
                <w:szCs w:val="28"/>
              </w:rPr>
              <w:t xml:space="preserve">Материалы </w:t>
            </w:r>
          </w:p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rStyle w:val="a5"/>
                <w:sz w:val="28"/>
                <w:szCs w:val="28"/>
              </w:rPr>
              <w:t> </w:t>
            </w:r>
          </w:p>
        </w:tc>
      </w:tr>
      <w:tr w:rsidR="00606670" w:rsidTr="00562653">
        <w:trPr>
          <w:tblCellSpacing w:w="15" w:type="dxa"/>
        </w:trPr>
        <w:tc>
          <w:tcPr>
            <w:tcW w:w="354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t>Информация об уровне образования</w:t>
            </w:r>
          </w:p>
        </w:tc>
        <w:tc>
          <w:tcPr>
            <w:tcW w:w="505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rStyle w:val="a7"/>
                <w:sz w:val="28"/>
                <w:szCs w:val="28"/>
              </w:rPr>
              <w:t>Дополнительное профессиональное образование</w:t>
            </w:r>
          </w:p>
        </w:tc>
      </w:tr>
      <w:tr w:rsidR="00606670" w:rsidTr="00562653">
        <w:trPr>
          <w:tblCellSpacing w:w="15" w:type="dxa"/>
        </w:trPr>
        <w:tc>
          <w:tcPr>
            <w:tcW w:w="354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t>Информация о формах обучения</w:t>
            </w:r>
          </w:p>
        </w:tc>
        <w:tc>
          <w:tcPr>
            <w:tcW w:w="505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rStyle w:val="a7"/>
                <w:sz w:val="28"/>
                <w:szCs w:val="28"/>
              </w:rPr>
              <w:t>Очное , очно-заочное, дистанционное обучение</w:t>
            </w:r>
          </w:p>
        </w:tc>
      </w:tr>
      <w:tr w:rsidR="00606670" w:rsidTr="00562653">
        <w:trPr>
          <w:tblCellSpacing w:w="15" w:type="dxa"/>
        </w:trPr>
        <w:tc>
          <w:tcPr>
            <w:tcW w:w="354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t>Информация о языках, на которых ведется обучение</w:t>
            </w:r>
          </w:p>
        </w:tc>
        <w:tc>
          <w:tcPr>
            <w:tcW w:w="505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rStyle w:val="a7"/>
                <w:sz w:val="28"/>
                <w:szCs w:val="28"/>
              </w:rPr>
              <w:t>Обучение ведется на русском языке</w:t>
            </w:r>
          </w:p>
        </w:tc>
      </w:tr>
      <w:tr w:rsidR="00606670" w:rsidTr="00562653">
        <w:trPr>
          <w:tblCellSpacing w:w="15" w:type="dxa"/>
        </w:trPr>
        <w:tc>
          <w:tcPr>
            <w:tcW w:w="354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t>Информация о нормативном сроке обучения</w:t>
            </w:r>
          </w:p>
        </w:tc>
        <w:tc>
          <w:tcPr>
            <w:tcW w:w="505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rStyle w:val="a7"/>
                <w:sz w:val="28"/>
                <w:szCs w:val="28"/>
              </w:rPr>
              <w:t>Программы дополнительного профессионального образования объемом 18 ч ; срок обучения –6 дней</w:t>
            </w:r>
          </w:p>
        </w:tc>
      </w:tr>
      <w:tr w:rsidR="00606670" w:rsidTr="00562653">
        <w:trPr>
          <w:tblCellSpacing w:w="15" w:type="dxa"/>
        </w:trPr>
        <w:tc>
          <w:tcPr>
            <w:tcW w:w="354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t>Информация о календарном учебном графике</w:t>
            </w:r>
          </w:p>
        </w:tc>
        <w:tc>
          <w:tcPr>
            <w:tcW w:w="5056" w:type="dxa"/>
            <w:vAlign w:val="center"/>
            <w:hideMark/>
          </w:tcPr>
          <w:p w:rsidR="00606670" w:rsidRDefault="00C74AEE" w:rsidP="00915992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hyperlink r:id="rId4" w:history="1">
              <w:r w:rsidR="00915992">
                <w:rPr>
                  <w:rStyle w:val="a8"/>
                  <w:color w:val="A52A2A"/>
                  <w:sz w:val="28"/>
                  <w:szCs w:val="28"/>
                </w:rPr>
                <w:t>Ссылка</w:t>
              </w:r>
            </w:hyperlink>
            <w:r w:rsidR="00FE2D7C">
              <w:t xml:space="preserve"> на КУГ</w:t>
            </w:r>
          </w:p>
        </w:tc>
      </w:tr>
      <w:tr w:rsidR="00606670" w:rsidTr="00562653">
        <w:trPr>
          <w:tblCellSpacing w:w="15" w:type="dxa"/>
        </w:trPr>
        <w:tc>
          <w:tcPr>
            <w:tcW w:w="354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t>Информация о численности обучающихся по реализуемым образовательным программам за счет бюджетных ассигнований</w:t>
            </w:r>
          </w:p>
        </w:tc>
        <w:tc>
          <w:tcPr>
            <w:tcW w:w="505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rStyle w:val="a7"/>
                <w:sz w:val="28"/>
                <w:szCs w:val="28"/>
              </w:rPr>
              <w:t>Не более 20 человек по каждой образовательной программе</w:t>
            </w:r>
          </w:p>
        </w:tc>
      </w:tr>
      <w:tr w:rsidR="00606670" w:rsidTr="00562653">
        <w:trPr>
          <w:tblCellSpacing w:w="15" w:type="dxa"/>
        </w:trPr>
        <w:tc>
          <w:tcPr>
            <w:tcW w:w="354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t>Информация об оказании платных образовательных услуг</w:t>
            </w:r>
          </w:p>
        </w:tc>
        <w:tc>
          <w:tcPr>
            <w:tcW w:w="505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rStyle w:val="a7"/>
                <w:sz w:val="28"/>
                <w:szCs w:val="28"/>
              </w:rPr>
              <w:t>Платные образовательные услуги не оказываются</w:t>
            </w:r>
          </w:p>
        </w:tc>
      </w:tr>
      <w:tr w:rsidR="00606670" w:rsidTr="00562653">
        <w:trPr>
          <w:tblCellSpacing w:w="15" w:type="dxa"/>
        </w:trPr>
        <w:tc>
          <w:tcPr>
            <w:tcW w:w="354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t>Информация об учебном плане</w:t>
            </w:r>
          </w:p>
        </w:tc>
        <w:tc>
          <w:tcPr>
            <w:tcW w:w="5056" w:type="dxa"/>
            <w:vAlign w:val="center"/>
            <w:hideMark/>
          </w:tcPr>
          <w:p w:rsidR="00606670" w:rsidRDefault="00C74AEE" w:rsidP="00915992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hyperlink r:id="rId5" w:history="1">
              <w:r w:rsidR="00915992">
                <w:rPr>
                  <w:rStyle w:val="a8"/>
                  <w:color w:val="A52A2A"/>
                  <w:sz w:val="28"/>
                  <w:szCs w:val="28"/>
                </w:rPr>
                <w:t>Ссылка</w:t>
              </w:r>
            </w:hyperlink>
            <w:r w:rsidR="00FE2D7C">
              <w:t xml:space="preserve"> на УП</w:t>
            </w:r>
          </w:p>
        </w:tc>
      </w:tr>
      <w:tr w:rsidR="00606670" w:rsidTr="00562653">
        <w:trPr>
          <w:tblCellSpacing w:w="15" w:type="dxa"/>
        </w:trPr>
        <w:tc>
          <w:tcPr>
            <w:tcW w:w="354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t>Информация об описании образовательных программ</w:t>
            </w:r>
          </w:p>
        </w:tc>
        <w:tc>
          <w:tcPr>
            <w:tcW w:w="5056" w:type="dxa"/>
            <w:vAlign w:val="center"/>
            <w:hideMark/>
          </w:tcPr>
          <w:p w:rsidR="00606670" w:rsidRDefault="00606670">
            <w:pPr>
              <w:pStyle w:val="1"/>
              <w:spacing w:before="164" w:beforeAutospacing="0" w:after="66" w:afterAutospacing="0"/>
              <w:rPr>
                <w:sz w:val="14"/>
                <w:szCs w:val="14"/>
              </w:rPr>
            </w:pPr>
            <w:r>
              <w:rPr>
                <w:sz w:val="28"/>
                <w:szCs w:val="28"/>
              </w:rPr>
              <w:t>Реализуемые программы:</w:t>
            </w:r>
          </w:p>
          <w:p w:rsidR="00606670" w:rsidRDefault="00606670">
            <w:pPr>
              <w:pStyle w:val="1"/>
              <w:spacing w:before="164" w:beforeAutospacing="0" w:after="66" w:afterAutospacing="0"/>
              <w:rPr>
                <w:sz w:val="14"/>
                <w:szCs w:val="14"/>
              </w:rPr>
            </w:pPr>
            <w:r>
              <w:rPr>
                <w:sz w:val="28"/>
                <w:szCs w:val="28"/>
              </w:rPr>
              <w:t>1. "Изучение, обобщение, распространение и внедрение передового педагогического опыта » (18 ч)</w:t>
            </w:r>
          </w:p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rStyle w:val="a5"/>
                <w:sz w:val="28"/>
                <w:szCs w:val="28"/>
              </w:rPr>
              <w:t>Цель программы</w:t>
            </w:r>
            <w:r>
              <w:rPr>
                <w:sz w:val="28"/>
                <w:szCs w:val="28"/>
              </w:rPr>
              <w:t>: систематизировать работу педагогических работников Сосновского муниципального района по выявлению, изучению, обобщению и распространению педагогического опыта на основе его научного осмысления и анализа. Развивать творческую и инновационную деятельность педагогических коллективов.</w:t>
            </w:r>
          </w:p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lastRenderedPageBreak/>
              <w:t>Создать организованный передовой педагогический опыт.</w:t>
            </w:r>
          </w:p>
          <w:p w:rsidR="00606670" w:rsidRDefault="00606670">
            <w:pPr>
              <w:pStyle w:val="1"/>
              <w:spacing w:before="164" w:beforeAutospacing="0" w:after="66" w:afterAutospacing="0"/>
              <w:rPr>
                <w:sz w:val="14"/>
                <w:szCs w:val="14"/>
              </w:rPr>
            </w:pPr>
            <w:r>
              <w:rPr>
                <w:sz w:val="28"/>
                <w:szCs w:val="28"/>
              </w:rPr>
              <w:t>2. «Профилактика эмоционального выгорания педагога» (18 ч)</w:t>
            </w:r>
          </w:p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rStyle w:val="a5"/>
                <w:sz w:val="28"/>
                <w:szCs w:val="28"/>
              </w:rPr>
              <w:t>Цель программы: </w:t>
            </w:r>
            <w:r>
              <w:rPr>
                <w:sz w:val="28"/>
                <w:szCs w:val="28"/>
              </w:rPr>
              <w:t>создание в образовательном учреждении условий для сохранения и укрепления психологического здоровья педагогов, формирования навыков регуляции психо</w:t>
            </w:r>
            <w:r w:rsidR="0087788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эмоциональных состояний, профилактики эмоционального выгорания в педагогической деятельности.</w:t>
            </w:r>
          </w:p>
          <w:p w:rsidR="0087788E" w:rsidRDefault="0087788E">
            <w:pPr>
              <w:pStyle w:val="a4"/>
              <w:spacing w:before="0" w:beforeAutospacing="0" w:after="0" w:afterAutospacing="0" w:line="312" w:lineRule="atLeast"/>
              <w:rPr>
                <w:rStyle w:val="a5"/>
                <w:sz w:val="28"/>
                <w:szCs w:val="28"/>
              </w:rPr>
            </w:pPr>
          </w:p>
          <w:p w:rsidR="00DB3517" w:rsidRDefault="00606670" w:rsidP="008778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 </w:t>
            </w:r>
            <w:r w:rsidR="00DB3517">
              <w:rPr>
                <w:rStyle w:val="a7"/>
                <w:sz w:val="28"/>
                <w:szCs w:val="28"/>
              </w:rPr>
              <w:t xml:space="preserve">3. </w:t>
            </w:r>
            <w:r w:rsidR="00DB3517" w:rsidRPr="00DB3517">
              <w:rPr>
                <w:rFonts w:ascii="Times New Roman" w:hAnsi="Times New Roman" w:cs="Times New Roman"/>
                <w:b/>
                <w:sz w:val="28"/>
                <w:szCs w:val="28"/>
              </w:rPr>
              <w:t>«Активные и интерактивные методы и формы работы в деятельности педагога, осуществляющего классное руководство»</w:t>
            </w:r>
            <w:r w:rsidR="00DB3517" w:rsidRPr="00502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88E" w:rsidRPr="0087788E">
              <w:rPr>
                <w:rFonts w:ascii="Times New Roman" w:hAnsi="Times New Roman" w:cs="Times New Roman"/>
                <w:b/>
                <w:sz w:val="28"/>
                <w:szCs w:val="28"/>
              </w:rPr>
              <w:t>(18 ч)</w:t>
            </w:r>
          </w:p>
          <w:p w:rsidR="00DB3517" w:rsidRDefault="00DB3517" w:rsidP="00DB351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17" w:rsidRPr="00502803" w:rsidRDefault="00DB3517" w:rsidP="00DB351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 освоение</w:t>
            </w:r>
            <w:r w:rsidRPr="0050280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методов и приемов в воспитательной деятельности, совершенствования компетенций, необходимых для профессиональной деятельности и повышения профессионального уровня педагогов, осуществляющих деятельность по классному руководству.</w:t>
            </w:r>
          </w:p>
          <w:p w:rsidR="00606670" w:rsidRDefault="00DB3517" w:rsidP="00DB3517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Pr="00502803">
              <w:rPr>
                <w:sz w:val="28"/>
                <w:szCs w:val="28"/>
              </w:rPr>
              <w:t xml:space="preserve">разработана в рамках реализации методических рекомендаций по организации работы педагогических работников, осуществляющих классное руководство в общеобразовательных организациях, </w:t>
            </w:r>
            <w:r>
              <w:rPr>
                <w:sz w:val="28"/>
                <w:szCs w:val="28"/>
              </w:rPr>
              <w:t>н</w:t>
            </w:r>
            <w:r w:rsidRPr="00502803">
              <w:rPr>
                <w:sz w:val="28"/>
                <w:szCs w:val="28"/>
              </w:rPr>
              <w:t>аправленных </w:t>
            </w:r>
            <w:hyperlink r:id="rId6" w:tgtFrame="_blank" w:history="1">
              <w:r w:rsidRPr="00DB3517">
                <w:rPr>
                  <w:rStyle w:val="a8"/>
                  <w:color w:val="auto"/>
                  <w:sz w:val="28"/>
                  <w:szCs w:val="28"/>
                  <w:u w:val="none"/>
                </w:rPr>
                <w:t>письмом</w:t>
              </w:r>
            </w:hyperlink>
            <w:r w:rsidRPr="00DB3517">
              <w:rPr>
                <w:sz w:val="28"/>
                <w:szCs w:val="28"/>
              </w:rPr>
              <w:t> </w:t>
            </w:r>
            <w:r w:rsidRPr="00502803">
              <w:rPr>
                <w:sz w:val="28"/>
                <w:szCs w:val="28"/>
              </w:rPr>
              <w:t>Минпросвещения России от ВБ-1011/08 от 12 мая 2020 года</w:t>
            </w:r>
          </w:p>
          <w:p w:rsidR="00756B08" w:rsidRDefault="00756B08" w:rsidP="0087788E">
            <w:pPr>
              <w:pStyle w:val="a6"/>
              <w:jc w:val="both"/>
              <w:rPr>
                <w:sz w:val="9"/>
                <w:szCs w:val="9"/>
              </w:rPr>
            </w:pPr>
          </w:p>
        </w:tc>
      </w:tr>
      <w:tr w:rsidR="00606670" w:rsidTr="00562653">
        <w:trPr>
          <w:tblCellSpacing w:w="15" w:type="dxa"/>
        </w:trPr>
        <w:tc>
          <w:tcPr>
            <w:tcW w:w="354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lastRenderedPageBreak/>
              <w:t>Информация о методических и иных документах, разрабатываемых организацией для обеспечения образовательного процесса</w:t>
            </w:r>
          </w:p>
        </w:tc>
        <w:tc>
          <w:tcPr>
            <w:tcW w:w="5056" w:type="dxa"/>
            <w:vAlign w:val="center"/>
            <w:hideMark/>
          </w:tcPr>
          <w:p w:rsidR="00606670" w:rsidRDefault="00C74AEE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hyperlink r:id="rId7" w:history="1">
              <w:r w:rsidR="00606670">
                <w:rPr>
                  <w:rStyle w:val="a8"/>
                  <w:color w:val="A52A2A"/>
                  <w:sz w:val="28"/>
                  <w:szCs w:val="28"/>
                </w:rPr>
                <w:t>Папка «Методические материалы по программе «Изучение, обобщение, распространение и внедрение ППО» (ссылка)</w:t>
              </w:r>
            </w:hyperlink>
          </w:p>
          <w:p w:rsidR="00606670" w:rsidRDefault="00C74AEE">
            <w:pPr>
              <w:pStyle w:val="a4"/>
              <w:spacing w:before="0" w:beforeAutospacing="0" w:after="0" w:afterAutospacing="0" w:line="312" w:lineRule="atLeast"/>
            </w:pPr>
            <w:hyperlink r:id="rId8" w:history="1">
              <w:r w:rsidR="00606670">
                <w:rPr>
                  <w:rStyle w:val="a8"/>
                  <w:color w:val="A52A2A"/>
                  <w:sz w:val="28"/>
                  <w:szCs w:val="28"/>
                </w:rPr>
                <w:t>Папка «Методические материалы по программе «Эмоциональное выгорание педагога» (ссылка)</w:t>
              </w:r>
            </w:hyperlink>
          </w:p>
          <w:p w:rsidR="00B64D04" w:rsidRPr="00915992" w:rsidRDefault="00C74AEE">
            <w:pPr>
              <w:pStyle w:val="a4"/>
              <w:spacing w:before="0" w:beforeAutospacing="0" w:after="0" w:afterAutospacing="0" w:line="312" w:lineRule="atLeast"/>
              <w:rPr>
                <w:color w:val="C45911" w:themeColor="accent2" w:themeShade="BF"/>
                <w:sz w:val="28"/>
                <w:szCs w:val="28"/>
              </w:rPr>
            </w:pPr>
            <w:hyperlink r:id="rId9" w:history="1">
              <w:r w:rsidR="00B64D04" w:rsidRPr="00C74AEE">
                <w:rPr>
                  <w:rStyle w:val="a8"/>
                  <w:sz w:val="28"/>
                  <w:szCs w:val="28"/>
                </w:rPr>
                <w:t>Папка «Активные и интерактивные методы и формы работы в деятельности педагога, осуществляющего классное руководство»</w:t>
              </w:r>
              <w:r w:rsidR="008A6846" w:rsidRPr="00C74AEE">
                <w:rPr>
                  <w:rStyle w:val="a8"/>
                  <w:sz w:val="28"/>
                  <w:szCs w:val="28"/>
                </w:rPr>
                <w:t xml:space="preserve"> (ссы</w:t>
              </w:r>
              <w:bookmarkStart w:id="0" w:name="_GoBack"/>
              <w:bookmarkEnd w:id="0"/>
              <w:r w:rsidR="008A6846" w:rsidRPr="00C74AEE">
                <w:rPr>
                  <w:rStyle w:val="a8"/>
                  <w:sz w:val="28"/>
                  <w:szCs w:val="28"/>
                </w:rPr>
                <w:t>л</w:t>
              </w:r>
              <w:r w:rsidR="008A6846" w:rsidRPr="00C74AEE">
                <w:rPr>
                  <w:rStyle w:val="a8"/>
                  <w:sz w:val="28"/>
                  <w:szCs w:val="28"/>
                </w:rPr>
                <w:t>ка)</w:t>
              </w:r>
            </w:hyperlink>
          </w:p>
        </w:tc>
      </w:tr>
      <w:tr w:rsidR="00606670" w:rsidTr="00562653">
        <w:trPr>
          <w:tblCellSpacing w:w="15" w:type="dxa"/>
        </w:trPr>
        <w:tc>
          <w:tcPr>
            <w:tcW w:w="354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lastRenderedPageBreak/>
              <w:t>Материально-техническое обеспечение и оснащенность образовательного процесса</w:t>
            </w:r>
          </w:p>
        </w:tc>
        <w:tc>
          <w:tcPr>
            <w:tcW w:w="5056" w:type="dxa"/>
            <w:vAlign w:val="center"/>
            <w:hideMark/>
          </w:tcPr>
          <w:p w:rsidR="00606670" w:rsidRDefault="00606670">
            <w:pPr>
              <w:pStyle w:val="a4"/>
              <w:spacing w:before="0" w:beforeAutospacing="0" w:after="0" w:afterAutospacing="0" w:line="312" w:lineRule="atLeast"/>
              <w:rPr>
                <w:sz w:val="9"/>
                <w:szCs w:val="9"/>
              </w:rPr>
            </w:pPr>
            <w:r>
              <w:rPr>
                <w:sz w:val="28"/>
                <w:szCs w:val="28"/>
              </w:rPr>
              <w:t>Столы и стулья для занятий, классная и интерактивная доски, компьютер, принтер.</w:t>
            </w:r>
          </w:p>
        </w:tc>
      </w:tr>
    </w:tbl>
    <w:p w:rsidR="00515600" w:rsidRDefault="00515600" w:rsidP="00606670">
      <w:pPr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</w:p>
    <w:p w:rsidR="00515600" w:rsidRP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</w:p>
    <w:p w:rsidR="00515600" w:rsidRP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</w:p>
    <w:sectPr w:rsidR="00515600" w:rsidRPr="00515600" w:rsidSect="008F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C56"/>
    <w:rsid w:val="00217FEA"/>
    <w:rsid w:val="002551DF"/>
    <w:rsid w:val="0026279A"/>
    <w:rsid w:val="00267081"/>
    <w:rsid w:val="003B6B41"/>
    <w:rsid w:val="003D0F39"/>
    <w:rsid w:val="003F0DDC"/>
    <w:rsid w:val="00430DA4"/>
    <w:rsid w:val="00515600"/>
    <w:rsid w:val="00562653"/>
    <w:rsid w:val="00580020"/>
    <w:rsid w:val="005F0E9F"/>
    <w:rsid w:val="005F7DBC"/>
    <w:rsid w:val="00606670"/>
    <w:rsid w:val="0063290D"/>
    <w:rsid w:val="00756B08"/>
    <w:rsid w:val="00785218"/>
    <w:rsid w:val="007F53A5"/>
    <w:rsid w:val="00850E61"/>
    <w:rsid w:val="008663BD"/>
    <w:rsid w:val="0087788E"/>
    <w:rsid w:val="008A6846"/>
    <w:rsid w:val="008F2233"/>
    <w:rsid w:val="00915992"/>
    <w:rsid w:val="00B64D04"/>
    <w:rsid w:val="00C74AEE"/>
    <w:rsid w:val="00CF5860"/>
    <w:rsid w:val="00D20C6F"/>
    <w:rsid w:val="00D600FD"/>
    <w:rsid w:val="00DB3517"/>
    <w:rsid w:val="00EC6C07"/>
    <w:rsid w:val="00EE3CC0"/>
    <w:rsid w:val="00F27093"/>
    <w:rsid w:val="00FE2D7C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6AE4C-6C97-450C-AA31-6DC088E8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33"/>
  </w:style>
  <w:style w:type="paragraph" w:styleId="1">
    <w:name w:val="heading 1"/>
    <w:basedOn w:val="a"/>
    <w:link w:val="10"/>
    <w:uiPriority w:val="9"/>
    <w:qFormat/>
    <w:rsid w:val="00D20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0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0C6F"/>
    <w:rPr>
      <w:b/>
      <w:bCs/>
    </w:rPr>
  </w:style>
  <w:style w:type="paragraph" w:styleId="a6">
    <w:name w:val="No Spacing"/>
    <w:uiPriority w:val="1"/>
    <w:qFormat/>
    <w:rsid w:val="00D20C6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66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06670"/>
    <w:rPr>
      <w:i/>
      <w:iCs/>
    </w:rPr>
  </w:style>
  <w:style w:type="character" w:styleId="a8">
    <w:name w:val="Hyperlink"/>
    <w:basedOn w:val="a0"/>
    <w:uiPriority w:val="99"/>
    <w:unhideWhenUsed/>
    <w:rsid w:val="006066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74A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.sosnruo.myjino.ru/images/Contents/news/2020/12/20201229_145858_8146_1.r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mc.sosnruo.myjino.ru/images/Contents/news/2020/12/20201229_145902_31632_1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images/doc/metod/klass-rukovod/VB-1011%3A08-12.05.202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mc.sosnruo.myjino.ru/images/Contents/news/2020/12/20201229_150655_85307_1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mc.sosnruo.myjino.ru/images/Contents/news/2020/12/20201229_145814_60135_1.docx" TargetMode="External"/><Relationship Id="rId9" Type="http://schemas.openxmlformats.org/officeDocument/2006/relationships/hyperlink" Target="http://imc.sosnruo.myjino.ru/obrazovatelnaya-deyatelnost/category/66-programma-obucheniya?download=515:metodicheskie-materialy-pro-programme-aktivnye-i-interaktivnye-formy-raboty-v-deyatelnosti-pedagoga-osushch-kl-r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26</cp:revision>
  <dcterms:created xsi:type="dcterms:W3CDTF">2020-01-20T12:39:00Z</dcterms:created>
  <dcterms:modified xsi:type="dcterms:W3CDTF">2021-09-07T07:39:00Z</dcterms:modified>
</cp:coreProperties>
</file>